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04" w:rsidRDefault="00D32004" w:rsidP="00EC04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0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Экономическая безопасность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– востребованная в современных условиях профессия, которая уникально сочетает подготовку по экономике и юриспруденции. </w:t>
      </w:r>
    </w:p>
    <w:p w:rsidR="00D32004" w:rsidRPr="00D32004" w:rsidRDefault="00D32004" w:rsidP="00D3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специалитета </w:t>
      </w: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экономико-правовое обеспечение экономической безопасности </w:t>
      </w: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обучения: </w:t>
      </w: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 форма–5лет </w:t>
      </w: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заочная форма–6лет </w:t>
      </w:r>
    </w:p>
    <w:p w:rsidR="00D87FC6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 экономист</w:t>
      </w:r>
    </w:p>
    <w:p w:rsidR="00D32004" w:rsidRPr="00D32004" w:rsidRDefault="00D32004" w:rsidP="00D32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004" w:rsidRPr="00D32004" w:rsidRDefault="00D32004" w:rsidP="00D32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деятельности выпускника: </w:t>
      </w:r>
    </w:p>
    <w:p w:rsidR="00D32004" w:rsidRPr="00D32004" w:rsidRDefault="00D32004" w:rsidP="00D3200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экономической безопасности субъектов экономической деятельности; </w:t>
      </w:r>
    </w:p>
    <w:p w:rsidR="00D32004" w:rsidRPr="00D32004" w:rsidRDefault="00D32004" w:rsidP="00D3200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законности и правопорядка в сфере экономики; </w:t>
      </w:r>
    </w:p>
    <w:p w:rsidR="00D32004" w:rsidRPr="00D32004" w:rsidRDefault="00D32004" w:rsidP="00D3200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судебно-экспертная деятельность по обеспечению судопроизводства, предупреждения, раскрытия и расследования правонарушений в сфере экономики; </w:t>
      </w:r>
    </w:p>
    <w:p w:rsidR="00D32004" w:rsidRPr="00D32004" w:rsidRDefault="00D32004" w:rsidP="00D3200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экономика. </w:t>
      </w:r>
    </w:p>
    <w:p w:rsidR="00D32004" w:rsidRDefault="00D32004" w:rsidP="00D3200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32004" w:rsidRPr="00D32004" w:rsidRDefault="00D32004" w:rsidP="00D32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новные профессиональные компетенции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выпускника,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освоившего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2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обучения: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рассчитывать экономические и социально-экономические показатели, характеризующие деятельность хозяйствующих субъектов;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осуществлять бухгалтерский, финансовый, оперативный, управленческий и статистические учеты;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отчетности;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юридически правильно квалифицировать факты, события и обстоятельства, создающие угрозы экономической безопасности;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устранять причины и условия, способствующие совершению преступлений в сфере экономики; </w:t>
      </w:r>
    </w:p>
    <w:p w:rsidR="00D32004" w:rsidRPr="00D32004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осуществлять расследование экономических преступлений в форме дознания; </w:t>
      </w:r>
    </w:p>
    <w:p w:rsidR="00D32004" w:rsidRPr="0067626D" w:rsidRDefault="00D32004" w:rsidP="00D3200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2004">
        <w:rPr>
          <w:rFonts w:ascii="Times New Roman" w:hAnsi="Times New Roman" w:cs="Times New Roman"/>
          <w:color w:val="000000"/>
          <w:sz w:val="28"/>
          <w:szCs w:val="28"/>
        </w:rPr>
        <w:t>способность организовывать и проводить проверки финансово-хозяйственной деятельности хозяйствующих субъектов.</w:t>
      </w:r>
    </w:p>
    <w:p w:rsidR="0067626D" w:rsidRDefault="0067626D" w:rsidP="0067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6D" w:rsidRPr="0067626D" w:rsidRDefault="00EC0438" w:rsidP="0067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Дисциплины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определяющие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специализацию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«экономико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-</w:t>
      </w:r>
      <w:r w:rsidRPr="00676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экономической</w:t>
      </w:r>
      <w:r w:rsidRPr="00EC0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безопасности»: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вычислений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коммерческая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тайна.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финансовое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право, </w:t>
      </w:r>
    </w:p>
    <w:p w:rsidR="0067626D" w:rsidRPr="00EC0438" w:rsidRDefault="00EC0438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менеджмент,</w:t>
      </w:r>
    </w:p>
    <w:p w:rsidR="0067626D" w:rsidRPr="00EC0438" w:rsidRDefault="00EC0438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антикризисное управление</w:t>
      </w:r>
      <w:r w:rsidR="0067626D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отчетности </w:t>
      </w:r>
    </w:p>
    <w:p w:rsidR="00EC0438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экономикой,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безопасности, </w:t>
      </w:r>
    </w:p>
    <w:p w:rsidR="0067626D" w:rsidRPr="00EC0438" w:rsidRDefault="0067626D" w:rsidP="00EC043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обеспечения экономической безопасности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0438"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 </w:t>
      </w:r>
    </w:p>
    <w:p w:rsidR="00EC0438" w:rsidRDefault="00EC0438" w:rsidP="0067626D">
      <w:pPr>
        <w:spacing w:after="0" w:line="240" w:lineRule="auto"/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</w:pPr>
    </w:p>
    <w:p w:rsidR="0067626D" w:rsidRPr="0067626D" w:rsidRDefault="0067626D" w:rsidP="00EC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Практики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проводят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с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я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C0438"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в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C0438"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с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торонних организациях,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обладающих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необходимым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кадровыми научно-техническим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потенциалом,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на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основе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прямых договоров,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заключаемых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между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предприятием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>и</w:t>
      </w:r>
      <w:r w:rsidR="00EC0438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вузом. </w:t>
      </w:r>
    </w:p>
    <w:p w:rsidR="00EC0438" w:rsidRDefault="00EC0438" w:rsidP="0067626D">
      <w:pPr>
        <w:spacing w:after="0" w:line="240" w:lineRule="auto"/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</w:pPr>
    </w:p>
    <w:p w:rsidR="0067626D" w:rsidRPr="0067626D" w:rsidRDefault="00EC0438" w:rsidP="0067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Специалисты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в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области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«экономической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безопасности»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могут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работать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626D">
        <w:rPr>
          <w:rFonts w:ascii="HelveticaNeue-LightItalic" w:eastAsia="Times New Roman" w:hAnsi="HelveticaNeue-LightItalic" w:cs="Times New Roman" w:hint="eastAsia"/>
          <w:i/>
          <w:iCs/>
          <w:color w:val="000000"/>
          <w:sz w:val="28"/>
          <w:szCs w:val="28"/>
          <w:lang w:eastAsia="ru-RU"/>
        </w:rPr>
        <w:t>качестве</w:t>
      </w:r>
      <w:r w:rsidRPr="0067626D">
        <w:rPr>
          <w:rFonts w:ascii="HelveticaNeue-LightItalic" w:eastAsia="Times New Roman" w:hAnsi="HelveticaNeue-LightItalic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67626D" w:rsidRPr="00EC0438" w:rsidRDefault="0067626D" w:rsidP="00EC043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специалиста или консультанта по экономической безопасности; </w:t>
      </w:r>
    </w:p>
    <w:p w:rsidR="0067626D" w:rsidRPr="00EC0438" w:rsidRDefault="0067626D" w:rsidP="00EC043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налогового инспектора, консультанта по вопросам налогового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законодательства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и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практического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начисления налогов; </w:t>
      </w:r>
    </w:p>
    <w:p w:rsidR="0067626D" w:rsidRPr="00EC0438" w:rsidRDefault="0067626D" w:rsidP="00EC043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</w:pP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аналитика на предприятии, в муниципальном или 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г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осударственном</w:t>
      </w:r>
      <w:r w:rsidR="00EC0438"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 </w:t>
      </w: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 xml:space="preserve">органе; </w:t>
      </w:r>
    </w:p>
    <w:p w:rsidR="00EC0438" w:rsidRPr="00F6597D" w:rsidRDefault="00EC0438" w:rsidP="00EC043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38">
        <w:rPr>
          <w:rFonts w:ascii="HelveticaNeue-Thin" w:eastAsia="Times New Roman" w:hAnsi="HelveticaNeue-Thin" w:cs="Times New Roman"/>
          <w:color w:val="000000"/>
          <w:sz w:val="28"/>
          <w:szCs w:val="28"/>
          <w:lang w:eastAsia="ru-RU"/>
        </w:rPr>
        <w:t>специалиста, работающего в контрольной службе банка.</w:t>
      </w:r>
    </w:p>
    <w:p w:rsidR="00F6597D" w:rsidRDefault="00F6597D" w:rsidP="00F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7D" w:rsidRPr="00D20F32" w:rsidRDefault="00F6597D" w:rsidP="00F6597D">
      <w:pPr>
        <w:jc w:val="center"/>
        <w:rPr>
          <w:rFonts w:ascii="Times New Roman" w:hAnsi="Times New Roman"/>
          <w:sz w:val="28"/>
          <w:szCs w:val="28"/>
        </w:rPr>
      </w:pPr>
      <w:r w:rsidRPr="00D20F32">
        <w:rPr>
          <w:rFonts w:ascii="Times New Roman" w:hAnsi="Times New Roman"/>
          <w:color w:val="000000"/>
          <w:sz w:val="28"/>
          <w:szCs w:val="28"/>
        </w:rPr>
        <w:t>Обучение в соответствии с федеральными государственными образовательными стандартами.</w:t>
      </w:r>
    </w:p>
    <w:p w:rsidR="00F6597D" w:rsidRPr="00F6597D" w:rsidRDefault="00F6597D" w:rsidP="00F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6597D" w:rsidRPr="00F6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18"/>
    <w:multiLevelType w:val="hybridMultilevel"/>
    <w:tmpl w:val="FC7A6D08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B57"/>
    <w:multiLevelType w:val="hybridMultilevel"/>
    <w:tmpl w:val="1A349250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846"/>
    <w:multiLevelType w:val="hybridMultilevel"/>
    <w:tmpl w:val="153058AA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11AA"/>
    <w:multiLevelType w:val="hybridMultilevel"/>
    <w:tmpl w:val="9702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87658"/>
    <w:multiLevelType w:val="hybridMultilevel"/>
    <w:tmpl w:val="E1A28F22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04"/>
    <w:rsid w:val="0067626D"/>
    <w:rsid w:val="00975BB0"/>
    <w:rsid w:val="00D32004"/>
    <w:rsid w:val="00D87FC6"/>
    <w:rsid w:val="00EC0438"/>
    <w:rsid w:val="00F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51BA"/>
  <w15:chartTrackingRefBased/>
  <w15:docId w15:val="{141537C1-6CC0-47B5-B0DA-5A298411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2021-07-06T12:38:00Z</dcterms:created>
  <dcterms:modified xsi:type="dcterms:W3CDTF">2021-07-06T12:55:00Z</dcterms:modified>
</cp:coreProperties>
</file>